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6A" w:rsidRDefault="003E0A6A" w:rsidP="003E0A6A">
      <w:pPr>
        <w:rPr>
          <w:b/>
          <w:sz w:val="28"/>
          <w:szCs w:val="28"/>
        </w:rPr>
      </w:pPr>
      <w:bookmarkStart w:id="0" w:name="_GoBack"/>
      <w:bookmarkEnd w:id="0"/>
      <w:r w:rsidRPr="003E0A6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-556895</wp:posOffset>
            </wp:positionV>
            <wp:extent cx="1247775" cy="600075"/>
            <wp:effectExtent l="19050" t="0" r="9525" b="0"/>
            <wp:wrapNone/>
            <wp:docPr id="8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50" t="11864" r="6165" b="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A6A" w:rsidRDefault="003E0A6A" w:rsidP="003E0A6A">
      <w:pPr>
        <w:rPr>
          <w:b/>
          <w:sz w:val="28"/>
          <w:szCs w:val="28"/>
        </w:rPr>
      </w:pPr>
    </w:p>
    <w:p w:rsidR="003E0A6A" w:rsidRDefault="003E0A6A" w:rsidP="003E0A6A">
      <w:pPr>
        <w:jc w:val="right"/>
      </w:pPr>
      <w:r>
        <w:rPr>
          <w:b/>
          <w:sz w:val="28"/>
          <w:szCs w:val="28"/>
        </w:rPr>
        <w:t xml:space="preserve">Załącznik 6 do SIWZ </w:t>
      </w:r>
    </w:p>
    <w:p w:rsidR="003E0A6A" w:rsidRDefault="003E0A6A" w:rsidP="003E0A6A">
      <w:pPr>
        <w:rPr>
          <w:b/>
          <w:sz w:val="24"/>
          <w:szCs w:val="24"/>
        </w:rPr>
      </w:pPr>
    </w:p>
    <w:tbl>
      <w:tblPr>
        <w:tblW w:w="13845" w:type="dxa"/>
        <w:tblInd w:w="-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7"/>
        <w:gridCol w:w="210"/>
        <w:gridCol w:w="1276"/>
        <w:gridCol w:w="1276"/>
        <w:gridCol w:w="1296"/>
      </w:tblGrid>
      <w:tr w:rsidR="003E0A6A" w:rsidRPr="00371479" w:rsidTr="00B2729B">
        <w:trPr>
          <w:cantSplit/>
          <w:trHeight w:val="303"/>
        </w:trPr>
        <w:tc>
          <w:tcPr>
            <w:tcW w:w="99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3E0A6A" w:rsidRPr="00A954AB" w:rsidRDefault="003E0A6A" w:rsidP="00B2729B">
            <w:pPr>
              <w:suppressAutoHyphens/>
              <w:snapToGrid w:val="0"/>
              <w:jc w:val="center"/>
              <w:rPr>
                <w:rFonts w:cs="Calibri"/>
                <w:b/>
                <w:lang w:eastAsia="zh-CN"/>
              </w:rPr>
            </w:pPr>
            <w:r w:rsidRPr="00A954AB">
              <w:rPr>
                <w:rFonts w:cs="Calibri"/>
                <w:b/>
                <w:lang w:eastAsia="zh-CN"/>
              </w:rPr>
              <w:t>SPRZĘT KOMPUTEROWY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B2729B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3E0A6A" w:rsidRPr="00371479" w:rsidRDefault="003E0A6A" w:rsidP="00B2729B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E0A6A" w:rsidRPr="00371479" w:rsidRDefault="003E0A6A" w:rsidP="00B2729B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58"/>
        </w:trPr>
        <w:tc>
          <w:tcPr>
            <w:tcW w:w="99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2F2F2"/>
            <w:hideMark/>
          </w:tcPr>
          <w:p w:rsidR="003E0A6A" w:rsidRPr="00371479" w:rsidRDefault="003E0A6A" w:rsidP="00B2729B">
            <w:pPr>
              <w:pStyle w:val="Tekstpodstawowy31"/>
              <w:tabs>
                <w:tab w:val="left" w:pos="708"/>
              </w:tabs>
              <w:snapToGrid w:val="0"/>
              <w:rPr>
                <w:szCs w:val="22"/>
              </w:rPr>
            </w:pPr>
            <w:r w:rsidRPr="00371479">
              <w:rPr>
                <w:b/>
                <w:bCs/>
                <w:szCs w:val="22"/>
              </w:rPr>
              <w:t>Zadanie: Stacja CAD + monitor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2F2F2"/>
          </w:tcPr>
          <w:p w:rsidR="003E0A6A" w:rsidRPr="00371479" w:rsidRDefault="003E0A6A" w:rsidP="00B2729B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E0A6A" w:rsidRPr="00371479" w:rsidRDefault="003E0A6A" w:rsidP="00B2729B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Cs w:val="22"/>
              </w:rPr>
            </w:pPr>
          </w:p>
        </w:tc>
      </w:tr>
      <w:tr w:rsidR="003E0A6A" w:rsidRPr="00371479" w:rsidTr="00B2729B">
        <w:trPr>
          <w:cantSplit/>
          <w:trHeight w:val="158"/>
        </w:trPr>
        <w:tc>
          <w:tcPr>
            <w:tcW w:w="99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2F2F2"/>
            <w:hideMark/>
          </w:tcPr>
          <w:p w:rsidR="003E0A6A" w:rsidRPr="00371479" w:rsidRDefault="003E0A6A" w:rsidP="00B2729B">
            <w:pPr>
              <w:pStyle w:val="Tekstpodstawowy31"/>
              <w:tabs>
                <w:tab w:val="left" w:pos="708"/>
              </w:tabs>
              <w:snapToGrid w:val="0"/>
              <w:rPr>
                <w:szCs w:val="22"/>
              </w:rPr>
            </w:pPr>
            <w:r w:rsidRPr="00371479">
              <w:rPr>
                <w:b/>
                <w:bCs/>
                <w:szCs w:val="22"/>
              </w:rPr>
              <w:t>Ilość: 11 szt.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2F2F2"/>
          </w:tcPr>
          <w:p w:rsidR="003E0A6A" w:rsidRPr="00371479" w:rsidRDefault="003E0A6A" w:rsidP="00B2729B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E0A6A" w:rsidRPr="00371479" w:rsidRDefault="003E0A6A" w:rsidP="00B2729B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Cs w:val="22"/>
              </w:rPr>
            </w:pPr>
          </w:p>
        </w:tc>
      </w:tr>
      <w:tr w:rsidR="003E0A6A" w:rsidRPr="00371479" w:rsidTr="00B2729B">
        <w:trPr>
          <w:cantSplit/>
          <w:trHeight w:val="158"/>
        </w:trPr>
        <w:tc>
          <w:tcPr>
            <w:tcW w:w="99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2F2F2"/>
            <w:hideMark/>
          </w:tcPr>
          <w:p w:rsidR="003E0A6A" w:rsidRPr="00371479" w:rsidRDefault="003E0A6A" w:rsidP="00B2729B">
            <w:pPr>
              <w:pStyle w:val="Tekstpodstawowy31"/>
              <w:tabs>
                <w:tab w:val="left" w:pos="708"/>
              </w:tabs>
              <w:snapToGrid w:val="0"/>
              <w:rPr>
                <w:szCs w:val="22"/>
              </w:rPr>
            </w:pPr>
            <w:r w:rsidRPr="00371479">
              <w:rPr>
                <w:b/>
                <w:bCs/>
                <w:szCs w:val="22"/>
              </w:rPr>
              <w:t>Lokalizacja: pracownia AutoCad w Centrum Kształcenia Zawodowego i Ustawicznego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2F2F2"/>
          </w:tcPr>
          <w:p w:rsidR="003E0A6A" w:rsidRPr="00371479" w:rsidRDefault="003E0A6A" w:rsidP="00B2729B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E0A6A" w:rsidRPr="00371479" w:rsidRDefault="003E0A6A" w:rsidP="00B2729B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Cs w:val="22"/>
              </w:rPr>
            </w:pPr>
          </w:p>
        </w:tc>
      </w:tr>
      <w:tr w:rsidR="003E0A6A" w:rsidRPr="00371479" w:rsidTr="00B2729B">
        <w:trPr>
          <w:cantSplit/>
          <w:trHeight w:val="158"/>
        </w:trPr>
        <w:tc>
          <w:tcPr>
            <w:tcW w:w="99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2F2F2"/>
            <w:hideMark/>
          </w:tcPr>
          <w:p w:rsidR="003E0A6A" w:rsidRPr="00371479" w:rsidRDefault="003E0A6A" w:rsidP="00B2729B">
            <w:pPr>
              <w:pStyle w:val="Tekstpodstawowy31"/>
              <w:tabs>
                <w:tab w:val="left" w:pos="708"/>
              </w:tabs>
              <w:snapToGrid w:val="0"/>
              <w:rPr>
                <w:szCs w:val="22"/>
              </w:rPr>
            </w:pPr>
            <w:r w:rsidRPr="00371479">
              <w:rPr>
                <w:b/>
                <w:bCs/>
                <w:szCs w:val="22"/>
              </w:rPr>
              <w:t>Przeznaczenie: do nauki projektowania zawodowego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F2F2F2"/>
          </w:tcPr>
          <w:p w:rsidR="003E0A6A" w:rsidRPr="00371479" w:rsidRDefault="003E0A6A" w:rsidP="00B2729B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E0A6A" w:rsidRPr="00371479" w:rsidRDefault="003E0A6A" w:rsidP="00B2729B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Cs w:val="22"/>
              </w:rPr>
            </w:pPr>
          </w:p>
        </w:tc>
      </w:tr>
      <w:tr w:rsidR="003E0A6A" w:rsidRPr="00371479" w:rsidTr="00B2729B">
        <w:trPr>
          <w:cantSplit/>
          <w:trHeight w:val="539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01E10" w:rsidRDefault="003E0A6A" w:rsidP="003E0A6A">
            <w:pPr>
              <w:pStyle w:val="Nagwek4"/>
              <w:keepLines w:val="0"/>
              <w:numPr>
                <w:ilvl w:val="3"/>
                <w:numId w:val="2"/>
              </w:numPr>
              <w:suppressAutoHyphens/>
              <w:spacing w:before="0"/>
              <w:rPr>
                <w:rFonts w:ascii="Cambria" w:eastAsia="Times New Roman" w:hAnsi="Cambria" w:cs="Times New Roman"/>
                <w:color w:val="4F81BD"/>
                <w:sz w:val="22"/>
                <w:szCs w:val="22"/>
                <w:lang w:eastAsia="zh-CN"/>
              </w:rPr>
            </w:pPr>
            <w:r w:rsidRPr="00301E10">
              <w:rPr>
                <w:rFonts w:ascii="Cambria" w:eastAsia="Times New Roman" w:hAnsi="Cambria" w:cs="Calibri"/>
                <w:bCs w:val="0"/>
                <w:i w:val="0"/>
                <w:color w:val="4F81BD"/>
                <w:sz w:val="22"/>
                <w:szCs w:val="22"/>
              </w:rPr>
              <w:t>Minimalne wymagania Zamawiającego [</w:t>
            </w:r>
            <w:r w:rsidRPr="00301E10">
              <w:rPr>
                <w:rFonts w:ascii="Cambria" w:eastAsia="Times New Roman" w:hAnsi="Cambria" w:cs="Calibri"/>
                <w:bCs w:val="0"/>
                <w:i w:val="0"/>
                <w:color w:val="FF0000"/>
                <w:sz w:val="22"/>
                <w:szCs w:val="22"/>
              </w:rPr>
              <w:t>wymagania systemowe preferowane dla oprogramowania AutoCAD 2019</w:t>
            </w:r>
            <w:r w:rsidRPr="00301E10">
              <w:rPr>
                <w:rFonts w:ascii="Cambria" w:eastAsia="Times New Roman" w:hAnsi="Cambria" w:cs="Calibri"/>
                <w:bCs w:val="0"/>
                <w:i w:val="0"/>
                <w:color w:val="4F81BD"/>
                <w:sz w:val="22"/>
                <w:szCs w:val="22"/>
              </w:rPr>
              <w:t>]</w:t>
            </w:r>
          </w:p>
        </w:tc>
        <w:tc>
          <w:tcPr>
            <w:tcW w:w="21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b/>
                <w:bCs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b/>
                <w:bCs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 </w:t>
            </w:r>
          </w:p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lang w:eastAsia="zh-CN"/>
              </w:rPr>
            </w:pPr>
            <w:r w:rsidRPr="00371479">
              <w:rPr>
                <w:b w:val="0"/>
                <w:bCs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21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  <w:color w:val="FF0000"/>
              </w:rPr>
              <w:t xml:space="preserve">Opis techniczny: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shd w:val="clear" w:color="auto" w:fill="FF0000"/>
          </w:tcPr>
          <w:p w:rsidR="003E0A6A" w:rsidRPr="0061691E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color w:val="FFFFFF" w:themeColor="background1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24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3"/>
              </w:numPr>
              <w:tabs>
                <w:tab w:val="left" w:pos="263"/>
              </w:tabs>
              <w:suppressAutoHyphens/>
              <w:ind w:hanging="1080"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>Stacja CAD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28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63"/>
                <w:tab w:val="left" w:pos="443"/>
                <w:tab w:val="num" w:pos="708"/>
              </w:tabs>
              <w:suppressAutoHyphens/>
              <w:ind w:left="720" w:hanging="720"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Procesor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32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5"/>
              </w:numPr>
              <w:tabs>
                <w:tab w:val="clear" w:pos="900"/>
                <w:tab w:val="num" w:pos="0"/>
              </w:tabs>
              <w:suppressAutoHyphens/>
              <w:ind w:left="352" w:hanging="352"/>
              <w:rPr>
                <w:rFonts w:cs="Calibri"/>
                <w:lang w:eastAsia="zh-CN"/>
              </w:rPr>
            </w:pPr>
            <w:r w:rsidRPr="00371479">
              <w:rPr>
                <w:bCs/>
              </w:rPr>
              <w:t xml:space="preserve">Rodzaj: Procesor o parametrach nie niższych niż 6 rdzeni </w:t>
            </w:r>
            <w:r w:rsidRPr="00371479">
              <w:rPr>
                <w:bCs/>
                <w:color w:val="CE181E"/>
              </w:rPr>
              <w:t xml:space="preserve">minimum 12 wątków w technologii </w:t>
            </w:r>
            <w:r w:rsidRPr="00371479">
              <w:rPr>
                <w:rStyle w:val="value"/>
              </w:rPr>
              <w:t xml:space="preserve">14 </w:t>
            </w:r>
            <w:proofErr w:type="spellStart"/>
            <w:r w:rsidRPr="00371479">
              <w:rPr>
                <w:rStyle w:val="value"/>
              </w:rPr>
              <w:t>nm</w:t>
            </w:r>
            <w:proofErr w:type="spellEnd"/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51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5"/>
              </w:numPr>
              <w:tabs>
                <w:tab w:val="clear" w:pos="900"/>
                <w:tab w:val="num" w:pos="0"/>
                <w:tab w:val="left" w:pos="263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bCs/>
              </w:rPr>
              <w:t xml:space="preserve">Częstotliwość [GHz]: </w:t>
            </w:r>
            <w:r w:rsidRPr="00371479">
              <w:rPr>
                <w:color w:val="000000"/>
              </w:rPr>
              <w:t xml:space="preserve">3,2 Turbo </w:t>
            </w:r>
            <w:proofErr w:type="spellStart"/>
            <w:r w:rsidRPr="00371479">
              <w:rPr>
                <w:color w:val="000000"/>
              </w:rPr>
              <w:t>Boost</w:t>
            </w:r>
            <w:proofErr w:type="spellEnd"/>
            <w:r w:rsidRPr="00371479">
              <w:rPr>
                <w:color w:val="000000"/>
              </w:rPr>
              <w:t xml:space="preserve"> Technology </w:t>
            </w:r>
            <w:proofErr w:type="spellStart"/>
            <w:r w:rsidRPr="00371479">
              <w:rPr>
                <w:color w:val="000000"/>
              </w:rPr>
              <w:t>up</w:t>
            </w:r>
            <w:proofErr w:type="spellEnd"/>
            <w:r w:rsidRPr="00371479">
              <w:rPr>
                <w:color w:val="000000"/>
              </w:rPr>
              <w:t xml:space="preserve"> to 4,6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51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5"/>
              </w:numPr>
              <w:tabs>
                <w:tab w:val="clear" w:pos="900"/>
                <w:tab w:val="num" w:pos="0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bCs/>
              </w:rPr>
              <w:t xml:space="preserve">Technologia: </w:t>
            </w:r>
            <w:r w:rsidRPr="00371479">
              <w:rPr>
                <w:color w:val="000000"/>
              </w:rPr>
              <w:t xml:space="preserve">12 MB cache, 14nm, 6 rdzeni, 12 wątków, Turbo </w:t>
            </w:r>
            <w:proofErr w:type="spellStart"/>
            <w:r w:rsidRPr="00371479">
              <w:rPr>
                <w:color w:val="000000"/>
              </w:rPr>
              <w:t>Boost</w:t>
            </w:r>
            <w:proofErr w:type="spellEnd"/>
            <w:r w:rsidRPr="00371479">
              <w:rPr>
                <w:color w:val="000000"/>
              </w:rPr>
              <w:t xml:space="preserve"> Technology 2.0, TDP 65-W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40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78"/>
                <w:tab w:val="num" w:pos="708"/>
              </w:tabs>
              <w:suppressAutoHyphens/>
              <w:ind w:left="720" w:hanging="720"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>Dysk twardy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58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6"/>
              </w:numPr>
              <w:tabs>
                <w:tab w:val="left" w:pos="278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bCs/>
              </w:rPr>
              <w:t xml:space="preserve">Typ/Pojemność [GB]: </w:t>
            </w:r>
            <w:r w:rsidRPr="00371479">
              <w:rPr>
                <w:color w:val="000000"/>
              </w:rPr>
              <w:t>SATA 1000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67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6"/>
              </w:numPr>
              <w:tabs>
                <w:tab w:val="left" w:pos="293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>Prędkość: 7200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01E10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67"/>
        </w:trPr>
        <w:tc>
          <w:tcPr>
            <w:tcW w:w="9787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6"/>
              </w:numPr>
              <w:tabs>
                <w:tab w:val="left" w:pos="278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bCs/>
                <w:color w:val="CE181E"/>
              </w:rPr>
              <w:t xml:space="preserve">Typ/Pojemność [GB]: </w:t>
            </w:r>
            <w:r w:rsidRPr="00371479">
              <w:rPr>
                <w:color w:val="CE181E"/>
              </w:rPr>
              <w:t>SSD 240 odczyt 550 MB/s odczyt 450Mb/s minimum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01E10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nil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67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78"/>
                <w:tab w:val="num" w:pos="708"/>
              </w:tabs>
              <w:suppressAutoHyphens/>
              <w:ind w:left="720" w:hanging="720"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Pamięć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67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7"/>
              </w:numPr>
              <w:tabs>
                <w:tab w:val="left" w:pos="278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bCs/>
              </w:rPr>
              <w:t>Wielkość pamięci [MB]: nie mniej niż 16384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70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7"/>
              </w:numPr>
              <w:tabs>
                <w:tab w:val="left" w:pos="278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bCs/>
              </w:rPr>
              <w:t>Rodzaj pamięci: DDR4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29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7"/>
              </w:numPr>
              <w:tabs>
                <w:tab w:val="left" w:pos="278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bCs/>
              </w:rPr>
              <w:t>Ilość banków pamięci: nie mniej niż 4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3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5"/>
              </w:numPr>
              <w:tabs>
                <w:tab w:val="clear" w:pos="900"/>
                <w:tab w:val="num" w:pos="0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bCs/>
              </w:rPr>
              <w:t>Ilość wolnych banków: nie mniej niż 2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5"/>
              </w:numPr>
              <w:tabs>
                <w:tab w:val="clear" w:pos="900"/>
                <w:tab w:val="num" w:pos="0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bCs/>
              </w:rPr>
              <w:t>Max. Wielkość pamięci [MB]: 65536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  <w:hideMark/>
          </w:tcPr>
          <w:p w:rsidR="003E0A6A" w:rsidRPr="00371479" w:rsidRDefault="003E0A6A" w:rsidP="00B2729B">
            <w:pPr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5"/>
              </w:numPr>
              <w:tabs>
                <w:tab w:val="clear" w:pos="900"/>
                <w:tab w:val="num" w:pos="0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bCs/>
              </w:rPr>
              <w:t>Taktowanie [MHz]: 2666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  <w:vAlign w:val="center"/>
          </w:tcPr>
          <w:p w:rsidR="003E0A6A" w:rsidRPr="00371479" w:rsidRDefault="003E0A6A" w:rsidP="00B2729B">
            <w:pPr>
              <w:suppressAutoHyphens/>
              <w:snapToGrid w:val="0"/>
              <w:rPr>
                <w:rFonts w:cs="Calibri"/>
                <w:b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63"/>
                <w:tab w:val="num" w:pos="708"/>
              </w:tabs>
              <w:suppressAutoHyphens/>
              <w:ind w:left="720" w:hanging="720"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</w:rPr>
              <w:t xml:space="preserve">Karta graficzna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B2729B">
            <w:pPr>
              <w:rPr>
                <w:rFonts w:cs="Calibri"/>
                <w:lang w:eastAsia="zh-CN"/>
              </w:rPr>
            </w:pPr>
            <w:r w:rsidRPr="00371479">
              <w:rPr>
                <w:rStyle w:val="Pogrubienie"/>
              </w:rPr>
              <w:t>Zalecane:</w:t>
            </w:r>
            <w:r w:rsidRPr="00371479">
              <w:t> min.</w:t>
            </w:r>
            <w:r w:rsidRPr="00371479">
              <w:rPr>
                <w:color w:val="CE181E"/>
              </w:rPr>
              <w:t xml:space="preserve"> 2 GB</w:t>
            </w:r>
            <w:r w:rsidRPr="00371479">
              <w:t xml:space="preserve"> V-RAM z przepustowością 106 GB/s oraz Obsługująca DirectX 11 rozdzielczość wyświetlania 1920 x 1080 z kolorami True </w:t>
            </w:r>
            <w:proofErr w:type="spellStart"/>
            <w:r w:rsidRPr="00371479">
              <w:t>Color</w:t>
            </w:r>
            <w:proofErr w:type="spellEnd"/>
          </w:p>
          <w:p w:rsidR="003E0A6A" w:rsidRPr="00371479" w:rsidRDefault="003E0A6A" w:rsidP="00B2729B">
            <w:pPr>
              <w:rPr>
                <w:rFonts w:cs="Calibri"/>
                <w:lang w:eastAsia="zh-CN"/>
              </w:rPr>
            </w:pPr>
            <w:r w:rsidRPr="00371479">
              <w:t>Rozdzielczość 4K 3840 x 2160 obsługiwana na Windows 10 64-bit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8"/>
              </w:numPr>
              <w:tabs>
                <w:tab w:val="left" w:pos="263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 xml:space="preserve">Typ karty graficznej: z własną pamięcią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8"/>
              </w:numPr>
              <w:tabs>
                <w:tab w:val="left" w:pos="323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>Ilość pamięci [MB]:</w:t>
            </w:r>
            <w:r w:rsidRPr="00371479">
              <w:rPr>
                <w:color w:val="CE181E"/>
              </w:rPr>
              <w:t xml:space="preserve"> min 2048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8"/>
              </w:numPr>
              <w:tabs>
                <w:tab w:val="left" w:pos="323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>Rodzaj pamięci: GDDR5 minimum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78"/>
                <w:tab w:val="num" w:pos="708"/>
              </w:tabs>
              <w:suppressAutoHyphens/>
              <w:ind w:left="720" w:hanging="720"/>
              <w:rPr>
                <w:rFonts w:cs="Calibri"/>
                <w:lang w:eastAsia="zh-CN"/>
              </w:rPr>
            </w:pPr>
            <w:r w:rsidRPr="00371479">
              <w:rPr>
                <w:b/>
                <w:color w:val="000000"/>
              </w:rPr>
              <w:t xml:space="preserve">Multimedia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9"/>
              </w:numPr>
              <w:tabs>
                <w:tab w:val="left" w:pos="278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 xml:space="preserve">Model karty dźwiękowej: zintegrowana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93"/>
                <w:tab w:val="num" w:pos="708"/>
              </w:tabs>
              <w:suppressAutoHyphens/>
              <w:ind w:left="720" w:hanging="72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/>
                <w:bCs/>
              </w:rPr>
              <w:t>Komunikacja: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0"/>
              </w:numPr>
              <w:tabs>
                <w:tab w:val="clear" w:pos="1077"/>
                <w:tab w:val="left" w:pos="263"/>
                <w:tab w:val="num" w:pos="708"/>
              </w:tabs>
              <w:suppressAutoHyphens/>
              <w:ind w:left="720"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>Karta sieciowa LAN [</w:t>
            </w:r>
            <w:proofErr w:type="spellStart"/>
            <w:r w:rsidRPr="00371479">
              <w:rPr>
                <w:color w:val="000000"/>
              </w:rPr>
              <w:t>Mbps</w:t>
            </w:r>
            <w:proofErr w:type="spellEnd"/>
            <w:r w:rsidRPr="00371479">
              <w:rPr>
                <w:color w:val="000000"/>
              </w:rPr>
              <w:t>]: 10/100/1000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63"/>
                <w:tab w:val="num" w:pos="708"/>
              </w:tabs>
              <w:suppressAutoHyphens/>
              <w:ind w:left="720" w:hanging="720"/>
              <w:rPr>
                <w:rFonts w:cs="Calibri"/>
                <w:lang w:eastAsia="zh-CN"/>
              </w:rPr>
            </w:pPr>
            <w:r w:rsidRPr="00371479">
              <w:rPr>
                <w:b/>
                <w:color w:val="000000"/>
              </w:rPr>
              <w:t xml:space="preserve">Napęd Optyczny: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1"/>
              </w:numPr>
              <w:tabs>
                <w:tab w:val="left" w:pos="352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>Rodzaj napędu: DVD±RW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352"/>
                <w:tab w:val="num" w:pos="708"/>
              </w:tabs>
              <w:suppressAutoHyphens/>
              <w:ind w:left="720" w:hanging="720"/>
              <w:rPr>
                <w:rFonts w:cs="Calibri"/>
                <w:lang w:eastAsia="zh-CN"/>
              </w:rPr>
            </w:pPr>
            <w:r w:rsidRPr="00371479">
              <w:rPr>
                <w:b/>
                <w:color w:val="000000"/>
              </w:rPr>
              <w:t xml:space="preserve">Porty wejścia/wyjścia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2"/>
              </w:numPr>
              <w:tabs>
                <w:tab w:val="left" w:pos="352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 xml:space="preserve">Słuchawkowe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2"/>
              </w:numPr>
              <w:tabs>
                <w:tab w:val="left" w:pos="352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 xml:space="preserve">Mikrofonowe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2"/>
              </w:numPr>
              <w:tabs>
                <w:tab w:val="left" w:pos="352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 xml:space="preserve">Wejście zasilania (AC-in)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2"/>
              </w:numPr>
              <w:tabs>
                <w:tab w:val="left" w:pos="352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 xml:space="preserve">USB (sztuk): 11 (5xUSB 3.1, 4xUSB 2.0, 1x USB 3.1 </w:t>
            </w:r>
            <w:proofErr w:type="spellStart"/>
            <w:r w:rsidRPr="00371479">
              <w:rPr>
                <w:color w:val="000000"/>
              </w:rPr>
              <w:t>Type</w:t>
            </w:r>
            <w:proofErr w:type="spellEnd"/>
            <w:r w:rsidRPr="00371479">
              <w:rPr>
                <w:color w:val="000000"/>
              </w:rPr>
              <w:t xml:space="preserve">-C, 1x USB 3.0)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2"/>
              </w:numPr>
              <w:tabs>
                <w:tab w:val="left" w:pos="352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>Display Port: Tak, min 2x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2"/>
              </w:numPr>
              <w:tabs>
                <w:tab w:val="left" w:pos="352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lastRenderedPageBreak/>
              <w:t xml:space="preserve">Serial (RS-232)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2"/>
              </w:numPr>
              <w:tabs>
                <w:tab w:val="left" w:pos="352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 xml:space="preserve">RJ-45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85"/>
                <w:tab w:val="num" w:pos="708"/>
              </w:tabs>
              <w:suppressAutoHyphens/>
              <w:ind w:left="720" w:hanging="72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/>
                <w:bCs/>
              </w:rPr>
              <w:t>Oprogramowanie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3"/>
              </w:numPr>
              <w:tabs>
                <w:tab w:val="left" w:pos="285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>System operacyjny: Windows 10 Professional (64bit)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85"/>
                <w:tab w:val="num" w:pos="708"/>
              </w:tabs>
              <w:suppressAutoHyphens/>
              <w:ind w:left="720" w:hanging="72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/>
                <w:bCs/>
              </w:rPr>
              <w:t xml:space="preserve">Zasilanie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4"/>
              </w:numPr>
              <w:tabs>
                <w:tab w:val="left" w:pos="285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Moc zasilacza [Wat.]: nie mniej niż 460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85"/>
                <w:tab w:val="num" w:pos="708"/>
              </w:tabs>
              <w:suppressAutoHyphens/>
              <w:ind w:left="352" w:hanging="352"/>
              <w:rPr>
                <w:rFonts w:cs="Calibri"/>
                <w:b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/>
                <w:bCs/>
              </w:rPr>
              <w:t xml:space="preserve"> W zestawie: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5"/>
              </w:numPr>
              <w:tabs>
                <w:tab w:val="left" w:pos="285"/>
              </w:tabs>
              <w:suppressAutoHyphens/>
              <w:rPr>
                <w:rStyle w:val="comparefeaturedname"/>
                <w:rFonts w:ascii="Calibri" w:hAnsi="Calibri"/>
                <w:bCs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Klawiatura + mysz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5"/>
              </w:numPr>
              <w:tabs>
                <w:tab w:val="left" w:pos="285"/>
              </w:tabs>
              <w:suppressAutoHyphens/>
              <w:rPr>
                <w:rStyle w:val="comparefeaturedname"/>
                <w:rFonts w:ascii="Calibri" w:hAnsi="Calibri"/>
                <w:bCs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Niezbędne do funkcjonowania kable sygnałowe i zasilające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85"/>
                <w:tab w:val="num" w:pos="708"/>
              </w:tabs>
              <w:suppressAutoHyphens/>
              <w:ind w:left="352" w:hanging="352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/>
                <w:bCs/>
              </w:rPr>
              <w:t xml:space="preserve">Obudowa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6"/>
              </w:numPr>
              <w:tabs>
                <w:tab w:val="left" w:pos="285"/>
              </w:tabs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 xml:space="preserve">Obudowa pożądana w kolorze czarnym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85"/>
                <w:tab w:val="num" w:pos="708"/>
              </w:tabs>
              <w:suppressAutoHyphens/>
              <w:ind w:left="352" w:hanging="352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/>
                <w:bCs/>
              </w:rPr>
              <w:t>USB na przednim panelu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 xml:space="preserve">1 x </w:t>
            </w:r>
            <w:proofErr w:type="spellStart"/>
            <w:r w:rsidRPr="00371479">
              <w:rPr>
                <w:rStyle w:val="comparefeaturedname"/>
                <w:rFonts w:ascii="Calibri" w:hAnsi="Calibri"/>
                <w:bCs/>
              </w:rPr>
              <w:t>usb</w:t>
            </w:r>
            <w:proofErr w:type="spellEnd"/>
            <w:r w:rsidRPr="00371479">
              <w:rPr>
                <w:rStyle w:val="comparefeaturedname"/>
                <w:rFonts w:ascii="Calibri" w:hAnsi="Calibri"/>
                <w:bCs/>
              </w:rPr>
              <w:t xml:space="preserve"> 3.0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7"/>
              </w:numPr>
              <w:tabs>
                <w:tab w:val="left" w:pos="285"/>
              </w:tabs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 xml:space="preserve">2 x </w:t>
            </w:r>
            <w:proofErr w:type="spellStart"/>
            <w:r w:rsidRPr="00371479">
              <w:rPr>
                <w:rStyle w:val="comparefeaturedname"/>
                <w:rFonts w:ascii="Calibri" w:hAnsi="Calibri"/>
                <w:bCs/>
              </w:rPr>
              <w:t>usb</w:t>
            </w:r>
            <w:proofErr w:type="spellEnd"/>
            <w:r w:rsidRPr="00371479">
              <w:rPr>
                <w:rStyle w:val="comparefeaturedname"/>
                <w:rFonts w:ascii="Calibri" w:hAnsi="Calibri"/>
                <w:bCs/>
              </w:rPr>
              <w:t xml:space="preserve"> 2.0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4"/>
              </w:numPr>
              <w:tabs>
                <w:tab w:val="clear" w:pos="1107"/>
                <w:tab w:val="left" w:pos="285"/>
                <w:tab w:val="num" w:pos="708"/>
              </w:tabs>
              <w:suppressAutoHyphens/>
              <w:ind w:left="352" w:hanging="352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/>
                <w:bCs/>
              </w:rPr>
              <w:t xml:space="preserve">Chłodzenie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ind w:left="360" w:hanging="36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Liczba wentylatorów: nie mniej niż 2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3"/>
              </w:numPr>
              <w:tabs>
                <w:tab w:val="left" w:pos="312"/>
              </w:tabs>
              <w:suppressAutoHyphens/>
              <w:ind w:hanging="108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/>
                <w:bCs/>
              </w:rPr>
              <w:t xml:space="preserve">Monitor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Przeznaczenie: dla biura, dla biznesu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Przekątna ekranu 23” – 25”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Powłoka matrycy: matowa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Rodzaj matrycy: LED, IPS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Rozdzielczość ekranu: nie mniej niż 1920 x 1080 (</w:t>
            </w:r>
            <w:proofErr w:type="spellStart"/>
            <w:r w:rsidRPr="00371479">
              <w:rPr>
                <w:rStyle w:val="comparefeaturedname"/>
                <w:rFonts w:ascii="Calibri" w:hAnsi="Calibri"/>
                <w:bCs/>
              </w:rPr>
              <w:t>FullHD</w:t>
            </w:r>
            <w:proofErr w:type="spellEnd"/>
            <w:r w:rsidRPr="00371479">
              <w:rPr>
                <w:rStyle w:val="comparefeaturedname"/>
                <w:rFonts w:ascii="Calibri" w:hAnsi="Calibri"/>
                <w:bCs/>
              </w:rPr>
              <w:t>)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 xml:space="preserve">Format ekranu: </w:t>
            </w:r>
            <w:r>
              <w:rPr>
                <w:color w:val="000000"/>
              </w:rPr>
              <w:t>16:9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Jasność 250 cd/m</w:t>
            </w:r>
            <w:r w:rsidRPr="00371479">
              <w:rPr>
                <w:rStyle w:val="comparefeaturedname"/>
                <w:rFonts w:ascii="Calibri" w:hAnsi="Calibri"/>
                <w:bCs/>
                <w:vertAlign w:val="superscript"/>
              </w:rPr>
              <w:t>2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 xml:space="preserve">Kontrast statyczny: </w:t>
            </w:r>
            <w:r>
              <w:rPr>
                <w:color w:val="000000"/>
              </w:rPr>
              <w:t>1000:1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Kontrast dynamiczny: 100000000:1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Kąt widzenia w poziomie/pionie: 178 stopni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Czas reakcji: 5 ms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Liczba wyświetlanych kolorów: 16,7 mln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Rodzaje wejść / wyjść: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0"/>
              </w:numPr>
              <w:tabs>
                <w:tab w:val="left" w:pos="312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VGA (D-</w:t>
            </w:r>
            <w:proofErr w:type="spellStart"/>
            <w:r w:rsidRPr="00371479">
              <w:rPr>
                <w:rStyle w:val="comparefeaturedname"/>
                <w:rFonts w:ascii="Calibri" w:hAnsi="Calibri"/>
                <w:bCs/>
              </w:rPr>
              <w:t>sub</w:t>
            </w:r>
            <w:proofErr w:type="spellEnd"/>
            <w:r w:rsidRPr="00371479">
              <w:rPr>
                <w:rStyle w:val="comparefeaturedname"/>
                <w:rFonts w:ascii="Calibri" w:hAnsi="Calibri"/>
                <w:bCs/>
              </w:rPr>
              <w:t>) – 1 szt.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0"/>
              </w:numPr>
              <w:tabs>
                <w:tab w:val="left" w:pos="258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 xml:space="preserve">DVI-D – 1 szt.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0"/>
              </w:numPr>
              <w:tabs>
                <w:tab w:val="left" w:pos="285"/>
              </w:tabs>
              <w:suppressAutoHyphens/>
              <w:ind w:hanging="720"/>
              <w:rPr>
                <w:rFonts w:cs="Calibri"/>
                <w:lang w:eastAsia="zh-CN"/>
              </w:rPr>
            </w:pPr>
            <w:proofErr w:type="spellStart"/>
            <w:r w:rsidRPr="00371479">
              <w:rPr>
                <w:rStyle w:val="comparefeaturedname"/>
                <w:rFonts w:ascii="Calibri" w:hAnsi="Calibri"/>
                <w:bCs/>
              </w:rPr>
              <w:t>DisplayPort</w:t>
            </w:r>
            <w:proofErr w:type="spellEnd"/>
            <w:r w:rsidRPr="00371479">
              <w:rPr>
                <w:rStyle w:val="comparefeaturedname"/>
                <w:rFonts w:ascii="Calibri" w:hAnsi="Calibri"/>
                <w:bCs/>
              </w:rPr>
              <w:t xml:space="preserve"> – 1 szt.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0"/>
              </w:numPr>
              <w:tabs>
                <w:tab w:val="left" w:pos="210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 xml:space="preserve">Wyjście słuchawkowe 1 szt.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numPr>
                <w:ilvl w:val="0"/>
                <w:numId w:val="2"/>
              </w:numPr>
              <w:suppressAutoHyphens/>
              <w:snapToGrid w:val="0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0"/>
              </w:numPr>
              <w:tabs>
                <w:tab w:val="left" w:pos="312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Wejście audio – 1 szt.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0"/>
              </w:numPr>
              <w:tabs>
                <w:tab w:val="left" w:pos="312"/>
              </w:tabs>
              <w:suppressAutoHyphens/>
              <w:ind w:hanging="72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USB 2.O – 2 szt.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 xml:space="preserve">Głośniki 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Ekran obrotowy (PIVOT)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Szerokość: 548 mm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Wysokość z podstawą : 360 mm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Głębokość z podstawą: 211 mm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Waga: nie więcej niż 5,7 kg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19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name"/>
                <w:rFonts w:ascii="Calibri" w:hAnsi="Calibri"/>
                <w:bCs/>
              </w:rPr>
              <w:t>Dodatkowe informacje dotyczące monitora: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>Możliwość zabezpieczenia linką (</w:t>
            </w:r>
            <w:proofErr w:type="spellStart"/>
            <w:r w:rsidRPr="00371479">
              <w:rPr>
                <w:color w:val="000000"/>
              </w:rPr>
              <w:t>Kensington</w:t>
            </w:r>
            <w:proofErr w:type="spellEnd"/>
            <w:r w:rsidRPr="00371479">
              <w:rPr>
                <w:color w:val="000000"/>
              </w:rPr>
              <w:t xml:space="preserve"> Lock)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>Regulacja kąta pochylenia (</w:t>
            </w:r>
            <w:proofErr w:type="spellStart"/>
            <w:r w:rsidRPr="00371479">
              <w:rPr>
                <w:color w:val="000000"/>
              </w:rPr>
              <w:t>Tilt</w:t>
            </w:r>
            <w:proofErr w:type="spellEnd"/>
            <w:r w:rsidRPr="00371479">
              <w:rPr>
                <w:color w:val="000000"/>
              </w:rPr>
              <w:t>)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>Regulacja wysokości (</w:t>
            </w:r>
            <w:proofErr w:type="spellStart"/>
            <w:r w:rsidRPr="00371479">
              <w:rPr>
                <w:color w:val="000000"/>
              </w:rPr>
              <w:t>Height</w:t>
            </w:r>
            <w:proofErr w:type="spellEnd"/>
            <w:r w:rsidRPr="00371479">
              <w:rPr>
                <w:color w:val="000000"/>
              </w:rPr>
              <w:t>)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t>Regulacja kąta obrotu (</w:t>
            </w:r>
            <w:proofErr w:type="spellStart"/>
            <w:r w:rsidRPr="00371479">
              <w:rPr>
                <w:color w:val="000000"/>
              </w:rPr>
              <w:t>Swivel</w:t>
            </w:r>
            <w:proofErr w:type="spellEnd"/>
            <w:r w:rsidRPr="00371479">
              <w:rPr>
                <w:color w:val="000000"/>
              </w:rPr>
              <w:t>)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uppressAutoHyphens/>
              <w:ind w:left="360"/>
              <w:rPr>
                <w:rFonts w:cs="Calibri"/>
                <w:lang w:eastAsia="zh-CN"/>
              </w:rPr>
            </w:pPr>
            <w:r w:rsidRPr="00371479">
              <w:rPr>
                <w:color w:val="000000"/>
              </w:rPr>
              <w:lastRenderedPageBreak/>
              <w:t>Możliwość montażu na ścianie - VESA 100 x 100 mm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146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B2729B">
            <w:pPr>
              <w:suppressAutoHyphens/>
              <w:rPr>
                <w:rFonts w:cs="Calibri"/>
                <w:lang w:eastAsia="zh-CN"/>
              </w:rPr>
            </w:pPr>
            <w:r w:rsidRPr="00371479">
              <w:rPr>
                <w:b/>
                <w:bCs/>
                <w:color w:val="FF0000"/>
              </w:rPr>
              <w:t>Dodatkowe wymagania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shd w:val="clear" w:color="auto" w:fill="FF0000"/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74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3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bCs/>
              </w:rPr>
              <w:t>Posiada certyfikat / równoważny dokument dopuszczenia do użytkowania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74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3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unit"/>
                <w:rFonts w:ascii="Calibri" w:hAnsi="Calibri"/>
                <w:bCs/>
              </w:rPr>
              <w:t xml:space="preserve">Okres gwarancji nie krótszy niż </w:t>
            </w:r>
            <w:r w:rsidRPr="00371479">
              <w:rPr>
                <w:bCs/>
              </w:rPr>
              <w:t>36 miesięcy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74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3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unit"/>
                <w:rFonts w:ascii="Calibri" w:hAnsi="Calibri"/>
                <w:bCs/>
              </w:rPr>
              <w:t>Rodzaj gwarancji: on-</w:t>
            </w:r>
            <w:proofErr w:type="spellStart"/>
            <w:r w:rsidRPr="00371479">
              <w:rPr>
                <w:rStyle w:val="comparefeaturedunit"/>
                <w:rFonts w:ascii="Calibri" w:hAnsi="Calibri"/>
                <w:bCs/>
              </w:rPr>
              <w:t>site</w:t>
            </w:r>
            <w:proofErr w:type="spellEnd"/>
            <w:r w:rsidRPr="00371479">
              <w:rPr>
                <w:rStyle w:val="comparefeaturedunit"/>
                <w:rFonts w:ascii="Calibri" w:hAnsi="Calibri"/>
                <w:bCs/>
              </w:rPr>
              <w:t xml:space="preserve"> </w:t>
            </w:r>
            <w:proofErr w:type="spellStart"/>
            <w:r w:rsidRPr="00371479">
              <w:rPr>
                <w:rStyle w:val="comparefeaturedunit"/>
                <w:rFonts w:ascii="Calibri" w:hAnsi="Calibri"/>
                <w:bCs/>
              </w:rPr>
              <w:t>next</w:t>
            </w:r>
            <w:proofErr w:type="spellEnd"/>
            <w:r w:rsidRPr="00371479">
              <w:rPr>
                <w:rStyle w:val="comparefeaturedunit"/>
                <w:rFonts w:ascii="Calibri" w:hAnsi="Calibri"/>
                <w:bCs/>
              </w:rPr>
              <w:t xml:space="preserve"> </w:t>
            </w:r>
            <w:proofErr w:type="spellStart"/>
            <w:r w:rsidRPr="00371479">
              <w:rPr>
                <w:rStyle w:val="comparefeaturedunit"/>
                <w:rFonts w:ascii="Calibri" w:hAnsi="Calibri"/>
                <w:bCs/>
              </w:rPr>
              <w:t>buisness</w:t>
            </w:r>
            <w:proofErr w:type="spellEnd"/>
            <w:r w:rsidRPr="00371479">
              <w:rPr>
                <w:rStyle w:val="comparefeaturedunit"/>
                <w:rFonts w:ascii="Calibri" w:hAnsi="Calibri"/>
                <w:bCs/>
              </w:rPr>
              <w:t xml:space="preserve"> </w:t>
            </w:r>
            <w:proofErr w:type="spellStart"/>
            <w:r w:rsidRPr="00371479">
              <w:rPr>
                <w:rStyle w:val="comparefeaturedunit"/>
                <w:rFonts w:ascii="Calibri" w:hAnsi="Calibri"/>
                <w:bCs/>
              </w:rPr>
              <w:t>day</w:t>
            </w:r>
            <w:proofErr w:type="spellEnd"/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74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3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unit"/>
                <w:rFonts w:ascii="Calibri" w:hAnsi="Calibri"/>
                <w:bCs/>
              </w:rPr>
              <w:t>Możliwość wykupienia dodatkowej gwarancji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74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3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rStyle w:val="comparefeaturedunit"/>
                <w:rFonts w:ascii="Calibri" w:hAnsi="Calibri"/>
                <w:bCs/>
              </w:rPr>
              <w:t>Warunki gwarancji określone przez producenta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  <w:tr w:rsidR="003E0A6A" w:rsidRPr="00371479" w:rsidTr="00B2729B">
        <w:trPr>
          <w:cantSplit/>
          <w:trHeight w:val="274"/>
        </w:trPr>
        <w:tc>
          <w:tcPr>
            <w:tcW w:w="97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0A6A" w:rsidRPr="00371479" w:rsidRDefault="003E0A6A" w:rsidP="003E0A6A">
            <w:pPr>
              <w:numPr>
                <w:ilvl w:val="0"/>
                <w:numId w:val="23"/>
              </w:numPr>
              <w:suppressAutoHyphens/>
              <w:rPr>
                <w:rFonts w:cs="Calibri"/>
                <w:lang w:eastAsia="zh-CN"/>
              </w:rPr>
            </w:pPr>
            <w:r w:rsidRPr="00371479">
              <w:rPr>
                <w:bCs/>
              </w:rPr>
              <w:t>Instrukcja użytkowania w języku polskim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3E0A6A" w:rsidRPr="00371479" w:rsidRDefault="003E0A6A" w:rsidP="003E0A6A">
            <w:pPr>
              <w:pStyle w:val="Nagwek1"/>
              <w:pageBreakBefore w:val="0"/>
              <w:numPr>
                <w:ilvl w:val="0"/>
                <w:numId w:val="2"/>
              </w:numPr>
              <w:suppressAutoHyphens/>
              <w:snapToGrid w:val="0"/>
              <w:spacing w:before="0" w:after="0" w:line="240" w:lineRule="auto"/>
              <w:rPr>
                <w:rFonts w:cs="Calibri"/>
                <w:lang w:eastAsia="zh-CN"/>
              </w:rPr>
            </w:pPr>
          </w:p>
        </w:tc>
      </w:tr>
    </w:tbl>
    <w:p w:rsidR="003E0A6A" w:rsidRDefault="003E0A6A" w:rsidP="003E0A6A">
      <w:pPr>
        <w:jc w:val="center"/>
        <w:rPr>
          <w:rFonts w:cs="Calibri"/>
          <w:b/>
          <w:lang w:eastAsia="zh-CN"/>
        </w:rPr>
      </w:pPr>
    </w:p>
    <w:p w:rsidR="003E0A6A" w:rsidRDefault="003E0A6A" w:rsidP="003E0A6A">
      <w:pPr>
        <w:numPr>
          <w:ilvl w:val="0"/>
          <w:numId w:val="24"/>
        </w:numPr>
        <w:spacing w:line="312" w:lineRule="auto"/>
        <w:rPr>
          <w:rFonts w:cs="Calibri"/>
        </w:rPr>
      </w:pPr>
      <w:r>
        <w:rPr>
          <w:rFonts w:cs="Calibri"/>
        </w:rPr>
        <w:t xml:space="preserve">Wartość brutto jednej sztuki …………………………………………………… zł </w:t>
      </w:r>
    </w:p>
    <w:p w:rsidR="003E0A6A" w:rsidRDefault="003E0A6A" w:rsidP="003E0A6A">
      <w:pPr>
        <w:numPr>
          <w:ilvl w:val="0"/>
          <w:numId w:val="24"/>
        </w:numPr>
        <w:spacing w:line="312" w:lineRule="auto"/>
        <w:rPr>
          <w:rFonts w:cs="Calibri"/>
        </w:rPr>
      </w:pPr>
      <w:r>
        <w:rPr>
          <w:rFonts w:cs="Calibri"/>
        </w:rPr>
        <w:t xml:space="preserve">Wartość brutto 11 sztuk ………………………………………………………….zł </w:t>
      </w:r>
    </w:p>
    <w:p w:rsidR="003E0A6A" w:rsidRDefault="003E0A6A" w:rsidP="003E0A6A">
      <w:pPr>
        <w:spacing w:line="312" w:lineRule="auto"/>
        <w:ind w:left="720"/>
        <w:rPr>
          <w:rFonts w:cs="Calibri"/>
        </w:rPr>
      </w:pPr>
    </w:p>
    <w:p w:rsidR="003E0A6A" w:rsidRDefault="003E0A6A" w:rsidP="003E0A6A">
      <w:pPr>
        <w:spacing w:line="312" w:lineRule="auto"/>
        <w:jc w:val="center"/>
        <w:rPr>
          <w:rFonts w:cs="Calibri"/>
        </w:rPr>
      </w:pPr>
    </w:p>
    <w:p w:rsidR="003E0A6A" w:rsidRDefault="003E0A6A" w:rsidP="003E0A6A">
      <w:pPr>
        <w:spacing w:line="312" w:lineRule="auto"/>
        <w:jc w:val="center"/>
        <w:rPr>
          <w:rFonts w:cs="Calibri"/>
        </w:rPr>
      </w:pPr>
    </w:p>
    <w:p w:rsidR="003E0A6A" w:rsidRDefault="003E0A6A" w:rsidP="003E0A6A">
      <w:pPr>
        <w:spacing w:line="312" w:lineRule="auto"/>
        <w:jc w:val="right"/>
        <w:rPr>
          <w:rFonts w:cs="Calibri"/>
        </w:rPr>
      </w:pPr>
      <w:r w:rsidRPr="00F948AF">
        <w:rPr>
          <w:rFonts w:cs="Calibri"/>
        </w:rPr>
        <w:t>………………………………………</w:t>
      </w:r>
      <w:r>
        <w:rPr>
          <w:rFonts w:cs="Calibri"/>
        </w:rPr>
        <w:t>….</w:t>
      </w:r>
    </w:p>
    <w:p w:rsidR="003E0A6A" w:rsidRPr="00F948AF" w:rsidRDefault="003E0A6A" w:rsidP="003E0A6A">
      <w:pPr>
        <w:spacing w:line="312" w:lineRule="auto"/>
        <w:jc w:val="right"/>
        <w:rPr>
          <w:rFonts w:cs="Calibri"/>
          <w:b/>
          <w:bCs/>
          <w:color w:val="000000"/>
        </w:rPr>
      </w:pPr>
      <w:r>
        <w:rPr>
          <w:rFonts w:cs="Calibri"/>
        </w:rPr>
        <w:t xml:space="preserve">podpis osoby uprawnionej </w:t>
      </w: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jc w:val="both"/>
        <w:rPr>
          <w:rFonts w:ascii="Trebuchet MS" w:hAnsi="Trebuchet MS"/>
          <w:b/>
          <w:bCs/>
          <w:sz w:val="16"/>
          <w:szCs w:val="16"/>
          <w:u w:val="single"/>
        </w:rPr>
      </w:pPr>
    </w:p>
    <w:p w:rsidR="003E0A6A" w:rsidRDefault="003E0A6A" w:rsidP="003E0A6A">
      <w:pPr>
        <w:jc w:val="both"/>
        <w:rPr>
          <w:rFonts w:ascii="Trebuchet MS" w:hAnsi="Trebuchet MS"/>
          <w:b/>
          <w:bCs/>
          <w:sz w:val="16"/>
          <w:szCs w:val="16"/>
          <w:u w:val="single"/>
        </w:rPr>
      </w:pPr>
    </w:p>
    <w:p w:rsidR="003E0A6A" w:rsidRDefault="003E0A6A" w:rsidP="003E0A6A">
      <w:pPr>
        <w:jc w:val="both"/>
        <w:rPr>
          <w:rFonts w:ascii="Trebuchet MS" w:hAnsi="Trebuchet MS"/>
          <w:b/>
          <w:bCs/>
          <w:sz w:val="16"/>
          <w:szCs w:val="16"/>
          <w:u w:val="single"/>
        </w:rPr>
      </w:pPr>
    </w:p>
    <w:p w:rsidR="003E0A6A" w:rsidRPr="00D4005E" w:rsidRDefault="003E0A6A" w:rsidP="003E0A6A">
      <w:pPr>
        <w:jc w:val="both"/>
        <w:rPr>
          <w:rFonts w:ascii="Tahoma" w:hAnsi="Tahoma" w:cs="Tahoma"/>
          <w:i/>
          <w:sz w:val="16"/>
          <w:szCs w:val="16"/>
        </w:rPr>
      </w:pPr>
      <w:r w:rsidRPr="00D4005E">
        <w:rPr>
          <w:rFonts w:ascii="Trebuchet MS" w:hAnsi="Trebuchet MS"/>
          <w:b/>
          <w:bCs/>
          <w:sz w:val="16"/>
          <w:szCs w:val="16"/>
          <w:u w:val="single"/>
        </w:rPr>
        <w:t xml:space="preserve">UWAGA: </w:t>
      </w:r>
      <w:r w:rsidRPr="00D4005E">
        <w:rPr>
          <w:rFonts w:ascii="Tahoma" w:hAnsi="Tahoma" w:cs="Tahoma"/>
          <w:i/>
          <w:sz w:val="16"/>
          <w:szCs w:val="16"/>
        </w:rPr>
        <w:t xml:space="preserve">Wszystkie nazwy własne użyte w opisie przedmiotu zamówienia, określające typ produktu lub producenta, nazwy zostały podane przykładowo a ich wskazanie ma na celu określenie minimalnych oczekiwanych parametrów jakościowych, funkcjonalnych i użytkowych produktu. </w:t>
      </w:r>
    </w:p>
    <w:p w:rsidR="003E0A6A" w:rsidRPr="00D4005E" w:rsidRDefault="003E0A6A" w:rsidP="003E0A6A">
      <w:pPr>
        <w:jc w:val="both"/>
        <w:rPr>
          <w:rFonts w:ascii="Tahoma" w:hAnsi="Tahoma" w:cs="Tahoma"/>
          <w:i/>
          <w:sz w:val="16"/>
          <w:szCs w:val="16"/>
        </w:rPr>
      </w:pPr>
      <w:r w:rsidRPr="00D4005E">
        <w:rPr>
          <w:rFonts w:ascii="Tahoma" w:hAnsi="Tahoma" w:cs="Tahoma"/>
          <w:i/>
          <w:sz w:val="16"/>
          <w:szCs w:val="16"/>
        </w:rPr>
        <w:t>Dopuszcza się materiały i technologie równoważne w stosunku do przywołanych. Wykonawca oferując przedmiot równoważny do opisanego w SIWZ jest zobowiązany zachować równoważność w zakresie parametrów jakościowych, użytkowych i funkcjonalnych, które muszą być na poziomie nie niższym od parametrów wskazanych przez Zamawiającego. W takim przypadku Wykonawca zobowiązany jest przedstawić wraz z ofertą jego szczegółową specyfikację, z której w sposób nie budzący wątpliwości Zamawiającego powinno wynikać, iż oferowany produkt ma nie gorsze parametry jakościowe, funkcjonalne oraz użytkowe niż produkt określony przez Zamawiającego.</w:t>
      </w:r>
    </w:p>
    <w:p w:rsidR="003E0A6A" w:rsidRPr="00D4005E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E0A6A" w:rsidRDefault="003E0A6A" w:rsidP="003E0A6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p w:rsidR="003D7383" w:rsidRDefault="003D7383"/>
    <w:sectPr w:rsidR="003D7383" w:rsidSect="003D7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7D" w:rsidRDefault="00ED0B7D" w:rsidP="003E0A6A">
      <w:r>
        <w:separator/>
      </w:r>
    </w:p>
  </w:endnote>
  <w:endnote w:type="continuationSeparator" w:id="0">
    <w:p w:rsidR="00ED0B7D" w:rsidRDefault="00ED0B7D" w:rsidP="003E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6A" w:rsidRPr="005F5A68" w:rsidRDefault="003E0A6A" w:rsidP="003E0A6A">
    <w:pPr>
      <w:jc w:val="center"/>
      <w:rPr>
        <w:rFonts w:ascii="Calibri" w:hAnsi="Calibri" w:cs="Arial"/>
        <w:sz w:val="18"/>
        <w:szCs w:val="18"/>
      </w:rPr>
    </w:pPr>
    <w:r w:rsidRPr="005F5A68">
      <w:rPr>
        <w:rFonts w:ascii="Calibri" w:hAnsi="Calibri" w:cs="Arial"/>
        <w:sz w:val="18"/>
        <w:szCs w:val="18"/>
      </w:rPr>
      <w:t>Projekt „MISTRZOWIE w ZAWODZIE” realizowan</w:t>
    </w:r>
    <w:r>
      <w:rPr>
        <w:rFonts w:ascii="Calibri" w:hAnsi="Calibri" w:cs="Arial"/>
        <w:sz w:val="18"/>
        <w:szCs w:val="18"/>
      </w:rPr>
      <w:t>y</w:t>
    </w:r>
    <w:r w:rsidRPr="005F5A68">
      <w:rPr>
        <w:rFonts w:ascii="Calibri" w:hAnsi="Calibri" w:cs="Arial"/>
        <w:sz w:val="18"/>
        <w:szCs w:val="18"/>
      </w:rPr>
      <w:t xml:space="preserve"> w ramach Regionalnego Programu Operacyjnego Województwa Małopolskiego Priorytet X Poddziałanie 10.2.2 Kształcenie zawodowe uczniów, współfinansowanego ze środków Unii Europejskiej w ramach Europejskiego Funduszu Społecznego</w:t>
    </w:r>
  </w:p>
  <w:p w:rsidR="003E0A6A" w:rsidRDefault="003E0A6A" w:rsidP="003E0A6A"/>
  <w:p w:rsidR="003E0A6A" w:rsidRDefault="003E0A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7D" w:rsidRDefault="00ED0B7D" w:rsidP="003E0A6A">
      <w:r>
        <w:separator/>
      </w:r>
    </w:p>
  </w:footnote>
  <w:footnote w:type="continuationSeparator" w:id="0">
    <w:p w:rsidR="00ED0B7D" w:rsidRDefault="00ED0B7D" w:rsidP="003E0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6A" w:rsidRDefault="003E0A6A">
    <w:pPr>
      <w:pStyle w:val="Nagwek"/>
    </w:pPr>
    <w:r w:rsidRPr="003E0A6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-30480</wp:posOffset>
          </wp:positionV>
          <wp:extent cx="1981200" cy="476250"/>
          <wp:effectExtent l="19050" t="0" r="0" b="0"/>
          <wp:wrapNone/>
          <wp:docPr id="7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0A6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26670</wp:posOffset>
          </wp:positionV>
          <wp:extent cx="417195" cy="409575"/>
          <wp:effectExtent l="19050" t="0" r="190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0A6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776605</wp:posOffset>
          </wp:positionH>
          <wp:positionV relativeFrom="paragraph">
            <wp:posOffset>-49530</wp:posOffset>
          </wp:positionV>
          <wp:extent cx="2895600" cy="4857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44F7591"/>
    <w:multiLevelType w:val="hybridMultilevel"/>
    <w:tmpl w:val="EA9CF7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B732C5"/>
    <w:multiLevelType w:val="hybridMultilevel"/>
    <w:tmpl w:val="1F9C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6A"/>
    <w:rsid w:val="001E6916"/>
    <w:rsid w:val="00386BFB"/>
    <w:rsid w:val="003D7383"/>
    <w:rsid w:val="003E0A6A"/>
    <w:rsid w:val="004A10A0"/>
    <w:rsid w:val="007611B3"/>
    <w:rsid w:val="008769B1"/>
    <w:rsid w:val="00876B16"/>
    <w:rsid w:val="00AE2BEE"/>
    <w:rsid w:val="00E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394884-2C69-4D74-AFB1-048B93AD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3E0A6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3E0A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3E0A6A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A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3E0A6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3E0A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3E0A6A"/>
    <w:rPr>
      <w:b/>
      <w:bCs/>
    </w:rPr>
  </w:style>
  <w:style w:type="paragraph" w:customStyle="1" w:styleId="StylPunktWieksze">
    <w:name w:val="Styl Punkt Wieksze"/>
    <w:rsid w:val="003E0A6A"/>
    <w:pPr>
      <w:numPr>
        <w:numId w:val="1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3E0A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comparefeaturedunit">
    <w:name w:val="compare_featured_unit"/>
    <w:rsid w:val="003E0A6A"/>
    <w:rPr>
      <w:rFonts w:ascii="Times New Roman" w:hAnsi="Times New Roman" w:cs="Times New Roman" w:hint="default"/>
    </w:rPr>
  </w:style>
  <w:style w:type="character" w:customStyle="1" w:styleId="comparefeaturedname">
    <w:name w:val="compare_featured_name"/>
    <w:rsid w:val="003E0A6A"/>
    <w:rPr>
      <w:rFonts w:ascii="Times New Roman" w:hAnsi="Times New Roman" w:cs="Times New Roman" w:hint="default"/>
    </w:rPr>
  </w:style>
  <w:style w:type="character" w:customStyle="1" w:styleId="value">
    <w:name w:val="value"/>
    <w:rsid w:val="003E0A6A"/>
  </w:style>
  <w:style w:type="paragraph" w:styleId="Nagwek">
    <w:name w:val="header"/>
    <w:basedOn w:val="Normalny"/>
    <w:link w:val="NagwekZnak"/>
    <w:uiPriority w:val="99"/>
    <w:semiHidden/>
    <w:unhideWhenUsed/>
    <w:rsid w:val="003E0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E0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lukasz K</cp:lastModifiedBy>
  <cp:revision>2</cp:revision>
  <dcterms:created xsi:type="dcterms:W3CDTF">2019-03-15T16:32:00Z</dcterms:created>
  <dcterms:modified xsi:type="dcterms:W3CDTF">2019-03-15T16:32:00Z</dcterms:modified>
</cp:coreProperties>
</file>